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9EAEB" w14:textId="30D0E5A2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021EAA"/>
          <w:spacing w:val="7"/>
        </w:rPr>
        <w:t>重要通知：</w:t>
      </w:r>
      <w:r>
        <w:rPr>
          <w:rFonts w:ascii="&amp;quot" w:hAnsi="&amp;quot"/>
          <w:color w:val="333333"/>
          <w:spacing w:val="7"/>
        </w:rPr>
        <w:t xml:space="preserve">GB/T 29639-2020 </w:t>
      </w:r>
      <w:r>
        <w:rPr>
          <w:rFonts w:ascii="&amp;quot" w:hAnsi="&amp;quot"/>
          <w:color w:val="333333"/>
          <w:spacing w:val="7"/>
        </w:rPr>
        <w:t>《生产经营单位生产安全事故应急预案编制导则》已于</w:t>
      </w:r>
      <w:r>
        <w:rPr>
          <w:rFonts w:ascii="&amp;quot" w:hAnsi="&amp;quot"/>
          <w:color w:val="333333"/>
          <w:spacing w:val="7"/>
        </w:rPr>
        <w:t>9</w:t>
      </w:r>
      <w:r>
        <w:rPr>
          <w:rFonts w:ascii="&amp;quot" w:hAnsi="&amp;quot"/>
          <w:color w:val="333333"/>
          <w:spacing w:val="7"/>
        </w:rPr>
        <w:t>月</w:t>
      </w:r>
      <w:r>
        <w:rPr>
          <w:rFonts w:ascii="&amp;quot" w:hAnsi="&amp;quot"/>
          <w:color w:val="333333"/>
          <w:spacing w:val="7"/>
        </w:rPr>
        <w:t>29</w:t>
      </w:r>
      <w:r>
        <w:rPr>
          <w:rFonts w:ascii="&amp;quot" w:hAnsi="&amp;quot"/>
          <w:color w:val="333333"/>
          <w:spacing w:val="7"/>
        </w:rPr>
        <w:t>日发布，</w:t>
      </w:r>
      <w:r>
        <w:rPr>
          <w:rFonts w:ascii="&amp;quot" w:hAnsi="&amp;quot"/>
          <w:color w:val="333333"/>
          <w:spacing w:val="7"/>
        </w:rPr>
        <w:t>202</w:t>
      </w:r>
      <w:r>
        <w:rPr>
          <w:rFonts w:ascii="&amp;quot" w:hAnsi="&amp;quot" w:hint="eastAsia"/>
          <w:color w:val="333333"/>
          <w:spacing w:val="7"/>
        </w:rPr>
        <w:t>1</w:t>
      </w:r>
      <w:r>
        <w:rPr>
          <w:rFonts w:ascii="&amp;quot" w:hAnsi="&amp;quot"/>
          <w:color w:val="333333"/>
          <w:spacing w:val="7"/>
        </w:rPr>
        <w:t>年</w:t>
      </w:r>
      <w:r>
        <w:rPr>
          <w:rFonts w:ascii="&amp;quot" w:hAnsi="&amp;quot"/>
          <w:color w:val="333333"/>
          <w:spacing w:val="7"/>
        </w:rPr>
        <w:t>4</w:t>
      </w:r>
      <w:r>
        <w:rPr>
          <w:rFonts w:ascii="&amp;quot" w:hAnsi="&amp;quot"/>
          <w:color w:val="333333"/>
          <w:spacing w:val="7"/>
        </w:rPr>
        <w:t>月</w:t>
      </w:r>
      <w:r>
        <w:rPr>
          <w:rFonts w:ascii="&amp;quot" w:hAnsi="&amp;quot"/>
          <w:color w:val="333333"/>
          <w:spacing w:val="7"/>
        </w:rPr>
        <w:t>1</w:t>
      </w:r>
      <w:r>
        <w:rPr>
          <w:rFonts w:ascii="&amp;quot" w:hAnsi="&amp;quot"/>
          <w:color w:val="333333"/>
          <w:spacing w:val="7"/>
        </w:rPr>
        <w:t>日生效。</w:t>
      </w:r>
    </w:p>
    <w:p w14:paraId="5A263813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</w:p>
    <w:p w14:paraId="074210AA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</w:rPr>
        <w:t>新《导则》和</w:t>
      </w:r>
      <w:r>
        <w:rPr>
          <w:rFonts w:ascii="&amp;quot" w:hAnsi="&amp;quot"/>
          <w:color w:val="333333"/>
          <w:spacing w:val="7"/>
        </w:rPr>
        <w:t>2013</w:t>
      </w:r>
      <w:r>
        <w:rPr>
          <w:rFonts w:ascii="&amp;quot" w:hAnsi="&amp;quot"/>
          <w:color w:val="333333"/>
          <w:spacing w:val="7"/>
        </w:rPr>
        <w:t>年版《导则》有</w:t>
      </w:r>
      <w:proofErr w:type="gramStart"/>
      <w:r>
        <w:rPr>
          <w:rFonts w:ascii="&amp;quot" w:hAnsi="&amp;quot"/>
          <w:color w:val="333333"/>
          <w:spacing w:val="7"/>
        </w:rPr>
        <w:t>何主要</w:t>
      </w:r>
      <w:proofErr w:type="gramEnd"/>
      <w:r>
        <w:rPr>
          <w:rFonts w:ascii="&amp;quot" w:hAnsi="&amp;quot"/>
          <w:color w:val="333333"/>
          <w:spacing w:val="7"/>
        </w:rPr>
        <w:t>变化？应急预案该如何修改？对此进行详细解读。</w:t>
      </w:r>
    </w:p>
    <w:p w14:paraId="0C86027B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</w:p>
    <w:p w14:paraId="0C19EF6B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</w:rPr>
        <w:t>虽然该国标为推荐标准，</w:t>
      </w:r>
      <w:r>
        <w:rPr>
          <w:rFonts w:ascii="&amp;quot" w:hAnsi="&amp;quot"/>
          <w:color w:val="000000"/>
          <w:spacing w:val="8"/>
          <w:shd w:val="clear" w:color="auto" w:fill="FFFFFF"/>
        </w:rPr>
        <w:t>不是必须和绝对要执行。</w:t>
      </w:r>
      <w:r>
        <w:rPr>
          <w:rFonts w:ascii="&amp;quot" w:hAnsi="&amp;quot"/>
          <w:color w:val="333333"/>
          <w:spacing w:val="7"/>
        </w:rPr>
        <w:t>但对于应急预案的编制没有其他任何可参考的标准，该标准既然存在，新编的应急预案就必须按照此标准编制，应急预案评审也会按照此标准进行。</w:t>
      </w:r>
    </w:p>
    <w:p w14:paraId="5A02A154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</w:rPr>
        <w:br/>
      </w:r>
    </w:p>
    <w:p w14:paraId="31F3FBF8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7B0C00"/>
          <w:spacing w:val="7"/>
        </w:rPr>
        <w:t>参考</w:t>
      </w:r>
      <w:r>
        <w:rPr>
          <w:rStyle w:val="a4"/>
          <w:rFonts w:ascii="&amp;quot" w:hAnsi="&amp;quot"/>
          <w:color w:val="7B0C00"/>
          <w:spacing w:val="7"/>
        </w:rPr>
        <w:t>2013</w:t>
      </w:r>
      <w:r>
        <w:rPr>
          <w:rStyle w:val="a4"/>
          <w:rFonts w:ascii="&amp;quot" w:hAnsi="&amp;quot"/>
          <w:color w:val="7B0C00"/>
          <w:spacing w:val="7"/>
        </w:rPr>
        <w:t>年版的施行可知，早期的应急预案编制和评审完全按照此标准。所以其重要性不言而喻。</w:t>
      </w:r>
    </w:p>
    <w:p w14:paraId="78161482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hd w:val="clear" w:color="auto" w:fill="FFFFFF"/>
        </w:rPr>
        <w:br/>
      </w:r>
    </w:p>
    <w:p w14:paraId="021DC102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</w:rPr>
        <w:t>为何修改？在</w:t>
      </w:r>
      <w:r>
        <w:rPr>
          <w:rFonts w:ascii="&amp;quot" w:hAnsi="&amp;quot"/>
          <w:color w:val="333333"/>
          <w:spacing w:val="7"/>
        </w:rPr>
        <w:t>2013</w:t>
      </w:r>
      <w:r>
        <w:rPr>
          <w:rFonts w:ascii="&amp;quot" w:hAnsi="&amp;quot"/>
          <w:color w:val="333333"/>
          <w:spacing w:val="7"/>
        </w:rPr>
        <w:t>年版的导则下，</w:t>
      </w:r>
      <w:r>
        <w:rPr>
          <w:rStyle w:val="a4"/>
          <w:rFonts w:ascii="&amp;quot" w:hAnsi="&amp;quot"/>
          <w:color w:val="7B0C00"/>
          <w:spacing w:val="7"/>
        </w:rPr>
        <w:t>应急预案模式化严重，内容冗杂，实用性较差，应急预案变成了套模板，套话一大堆，实质性的内容少之又少。</w:t>
      </w:r>
    </w:p>
    <w:p w14:paraId="4A820DEB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b/>
          <w:bCs/>
          <w:color w:val="7B0C00"/>
          <w:spacing w:val="7"/>
        </w:rPr>
        <w:br/>
      </w:r>
    </w:p>
    <w:p w14:paraId="7A5CBFF2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7B0C00"/>
          <w:spacing w:val="7"/>
        </w:rPr>
        <w:t>整个预案显得头重脚轻，无关的废话和流程性的文字表述占据了大量篇幅。</w:t>
      </w:r>
    </w:p>
    <w:p w14:paraId="533C9402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</w:p>
    <w:p w14:paraId="5606FC8C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</w:rPr>
        <w:t>所谓的应急预案也就成了摆设，成为中介公司的赚钱利器，企业根本不会看，不会用，关键时刻</w:t>
      </w:r>
      <w:proofErr w:type="gramStart"/>
      <w:r>
        <w:rPr>
          <w:rFonts w:ascii="&amp;quot" w:hAnsi="&amp;quot"/>
          <w:color w:val="333333"/>
          <w:spacing w:val="7"/>
        </w:rPr>
        <w:t>不</w:t>
      </w:r>
      <w:proofErr w:type="gramEnd"/>
      <w:r>
        <w:rPr>
          <w:rFonts w:ascii="&amp;quot" w:hAnsi="&amp;quot"/>
          <w:color w:val="333333"/>
          <w:spacing w:val="7"/>
        </w:rPr>
        <w:t>应急、不顶用，应急预案与实际救援</w:t>
      </w:r>
      <w:r>
        <w:rPr>
          <w:rFonts w:ascii="&amp;quot" w:hAnsi="&amp;quot"/>
          <w:color w:val="333333"/>
          <w:spacing w:val="7"/>
        </w:rPr>
        <w:t>“</w:t>
      </w:r>
      <w:r>
        <w:rPr>
          <w:rFonts w:ascii="&amp;quot" w:hAnsi="&amp;quot"/>
          <w:color w:val="333333"/>
          <w:spacing w:val="7"/>
        </w:rPr>
        <w:t>两张皮</w:t>
      </w:r>
      <w:r>
        <w:rPr>
          <w:rFonts w:ascii="&amp;quot" w:hAnsi="&amp;quot"/>
          <w:color w:val="333333"/>
          <w:spacing w:val="7"/>
        </w:rPr>
        <w:t>”</w:t>
      </w:r>
    </w:p>
    <w:p w14:paraId="65136F4F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8"/>
          <w:shd w:val="clear" w:color="auto" w:fill="FFFFFF"/>
        </w:rPr>
        <w:br/>
      </w:r>
    </w:p>
    <w:p w14:paraId="35A20B7B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  <w:sz w:val="26"/>
          <w:szCs w:val="26"/>
        </w:rPr>
        <w:t>这</w:t>
      </w:r>
      <w:r>
        <w:rPr>
          <w:rFonts w:ascii="&amp;quot" w:hAnsi="&amp;quot"/>
          <w:color w:val="333333"/>
          <w:spacing w:val="8"/>
          <w:shd w:val="clear" w:color="auto" w:fill="FFFFFF"/>
        </w:rPr>
        <w:t>反而成为了企业的一大安全隐患，还有可能导致事故的扩大等等。近些年发生的事故都表明，企业应急能力极差。</w:t>
      </w:r>
    </w:p>
    <w:p w14:paraId="249F4919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8"/>
          <w:shd w:val="clear" w:color="auto" w:fill="FFFFFF"/>
        </w:rPr>
        <w:br/>
      </w:r>
    </w:p>
    <w:p w14:paraId="0DC40EA4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8"/>
          <w:shd w:val="clear" w:color="auto" w:fill="FFFFFF"/>
        </w:rPr>
        <w:t>新版《导则》进行优化改进，删除了大量无用内容，将应急预案的重点突出，无关的废话进行了缩减，整体来看还是有较多优化。</w:t>
      </w:r>
    </w:p>
    <w:p w14:paraId="357252CA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</w:p>
    <w:p w14:paraId="7DDEE579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7B0C00"/>
          <w:spacing w:val="7"/>
        </w:rPr>
        <w:t>主要包含以下几点：</w:t>
      </w:r>
    </w:p>
    <w:p w14:paraId="6B1647D8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8"/>
          <w:shd w:val="clear" w:color="auto" w:fill="FFFFFF"/>
        </w:rPr>
        <w:br/>
      </w:r>
    </w:p>
    <w:p w14:paraId="50CF1118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333333"/>
          <w:spacing w:val="7"/>
        </w:rPr>
        <w:t>1.</w:t>
      </w:r>
      <w:r>
        <w:rPr>
          <w:rStyle w:val="a4"/>
          <w:rFonts w:ascii="&amp;quot" w:hAnsi="&amp;quot"/>
          <w:color w:val="333333"/>
          <w:spacing w:val="7"/>
        </w:rPr>
        <w:t>修改和规范了应预案编制程序，由</w:t>
      </w:r>
      <w:r>
        <w:rPr>
          <w:rStyle w:val="a4"/>
          <w:rFonts w:ascii="&amp;quot" w:hAnsi="&amp;quot"/>
          <w:color w:val="333333"/>
          <w:spacing w:val="7"/>
        </w:rPr>
        <w:t>6</w:t>
      </w:r>
      <w:r>
        <w:rPr>
          <w:rStyle w:val="a4"/>
          <w:rFonts w:ascii="&amp;quot" w:hAnsi="&amp;quot"/>
          <w:color w:val="333333"/>
          <w:spacing w:val="7"/>
        </w:rPr>
        <w:t>条改为</w:t>
      </w:r>
      <w:r>
        <w:rPr>
          <w:rStyle w:val="a4"/>
          <w:rFonts w:ascii="&amp;quot" w:hAnsi="&amp;quot"/>
          <w:color w:val="333333"/>
          <w:spacing w:val="7"/>
        </w:rPr>
        <w:t>8</w:t>
      </w:r>
      <w:r>
        <w:rPr>
          <w:rStyle w:val="a4"/>
          <w:rFonts w:ascii="&amp;quot" w:hAnsi="&amp;quot"/>
          <w:color w:val="333333"/>
          <w:spacing w:val="7"/>
        </w:rPr>
        <w:t>条</w:t>
      </w:r>
      <w:r>
        <w:rPr>
          <w:rFonts w:ascii="&amp;quot" w:hAnsi="&amp;quot"/>
          <w:color w:val="333333"/>
          <w:spacing w:val="7"/>
        </w:rPr>
        <w:t>，增加了应急资源调</w:t>
      </w:r>
      <w:proofErr w:type="gramStart"/>
      <w:r>
        <w:rPr>
          <w:rFonts w:ascii="&amp;quot" w:hAnsi="&amp;quot"/>
          <w:color w:val="333333"/>
          <w:spacing w:val="7"/>
        </w:rPr>
        <w:t>査</w:t>
      </w:r>
      <w:proofErr w:type="gramEnd"/>
      <w:r>
        <w:rPr>
          <w:rFonts w:ascii="&amp;quot" w:hAnsi="&amp;quot"/>
          <w:color w:val="333333"/>
          <w:spacing w:val="7"/>
        </w:rPr>
        <w:t>和桌面推演。其中桌</w:t>
      </w:r>
      <w:r>
        <w:rPr>
          <w:rFonts w:ascii="&amp;quot" w:hAnsi="&amp;quot"/>
          <w:color w:val="333333"/>
          <w:shd w:val="clear" w:color="auto" w:fill="FFFFFF"/>
        </w:rPr>
        <w:t>面推演衔接了标准</w:t>
      </w:r>
      <w:r>
        <w:rPr>
          <w:rFonts w:ascii="&amp;quot" w:hAnsi="&amp;quot"/>
          <w:color w:val="333333"/>
          <w:spacing w:val="7"/>
        </w:rPr>
        <w:t>AQ/T9007-2019</w:t>
      </w:r>
      <w:r>
        <w:rPr>
          <w:rFonts w:ascii="&amp;quot" w:hAnsi="&amp;quot"/>
          <w:color w:val="333333"/>
          <w:spacing w:val="7"/>
        </w:rPr>
        <w:t>《生产安全事故应急演练基本规范》</w:t>
      </w:r>
    </w:p>
    <w:p w14:paraId="32CFA7A7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</w:rPr>
        <w:br/>
      </w:r>
    </w:p>
    <w:p w14:paraId="635F74A7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333333"/>
          <w:spacing w:val="7"/>
        </w:rPr>
        <w:t xml:space="preserve">2. </w:t>
      </w:r>
      <w:r>
        <w:rPr>
          <w:rStyle w:val="a4"/>
          <w:rFonts w:ascii="&amp;quot" w:hAnsi="&amp;quot"/>
          <w:color w:val="333333"/>
          <w:spacing w:val="7"/>
        </w:rPr>
        <w:t>将</w:t>
      </w:r>
      <w:proofErr w:type="gramStart"/>
      <w:r>
        <w:rPr>
          <w:rStyle w:val="a4"/>
          <w:rFonts w:ascii="&amp;quot" w:hAnsi="&amp;quot"/>
          <w:color w:val="333333"/>
          <w:spacing w:val="7"/>
        </w:rPr>
        <w:t>”</w:t>
      </w:r>
      <w:proofErr w:type="gramEnd"/>
      <w:r>
        <w:rPr>
          <w:rStyle w:val="a4"/>
          <w:rFonts w:ascii="&amp;quot" w:hAnsi="&amp;quot"/>
          <w:color w:val="333333"/>
          <w:spacing w:val="7"/>
        </w:rPr>
        <w:t>应急能力评估</w:t>
      </w:r>
      <w:proofErr w:type="gramStart"/>
      <w:r>
        <w:rPr>
          <w:rStyle w:val="a4"/>
          <w:rFonts w:ascii="&amp;quot" w:hAnsi="&amp;quot"/>
          <w:color w:val="333333"/>
          <w:spacing w:val="7"/>
        </w:rPr>
        <w:t>”</w:t>
      </w:r>
      <w:proofErr w:type="gramEnd"/>
      <w:r>
        <w:rPr>
          <w:rStyle w:val="a4"/>
          <w:rFonts w:ascii="&amp;quot" w:hAnsi="&amp;quot"/>
          <w:color w:val="333333"/>
          <w:spacing w:val="7"/>
        </w:rPr>
        <w:t>修改为</w:t>
      </w:r>
      <w:r>
        <w:rPr>
          <w:rStyle w:val="a4"/>
          <w:rFonts w:ascii="&amp;quot" w:hAnsi="&amp;quot"/>
          <w:color w:val="333333"/>
          <w:spacing w:val="7"/>
        </w:rPr>
        <w:t>“</w:t>
      </w:r>
      <w:r>
        <w:rPr>
          <w:rStyle w:val="a4"/>
          <w:rFonts w:ascii="&amp;quot" w:hAnsi="&amp;quot"/>
          <w:color w:val="333333"/>
          <w:spacing w:val="7"/>
        </w:rPr>
        <w:t>应急资源调查</w:t>
      </w:r>
      <w:r>
        <w:rPr>
          <w:rStyle w:val="a4"/>
          <w:rFonts w:ascii="&amp;quot" w:hAnsi="&amp;quot"/>
          <w:color w:val="333333"/>
          <w:spacing w:val="7"/>
        </w:rPr>
        <w:t>”</w:t>
      </w:r>
      <w:r>
        <w:rPr>
          <w:rStyle w:val="a4"/>
          <w:rFonts w:ascii="&amp;quot" w:hAnsi="&amp;quot"/>
          <w:color w:val="333333"/>
          <w:spacing w:val="7"/>
        </w:rPr>
        <w:t>。</w:t>
      </w:r>
      <w:r>
        <w:rPr>
          <w:rFonts w:ascii="&amp;quot" w:hAnsi="&amp;quot"/>
          <w:color w:val="333333"/>
          <w:spacing w:val="7"/>
        </w:rPr>
        <w:t>能力评估这个词看似高大上，实则就是空话一句，怎么评估？评估的标准在哪里？而修改为</w:t>
      </w:r>
      <w:r>
        <w:rPr>
          <w:rFonts w:ascii="&amp;quot" w:hAnsi="&amp;quot"/>
          <w:color w:val="333333"/>
          <w:spacing w:val="7"/>
        </w:rPr>
        <w:t>“</w:t>
      </w:r>
      <w:r>
        <w:rPr>
          <w:rFonts w:ascii="&amp;quot" w:hAnsi="&amp;quot"/>
          <w:color w:val="333333"/>
          <w:spacing w:val="7"/>
        </w:rPr>
        <w:t>应急资源调查</w:t>
      </w:r>
      <w:r>
        <w:rPr>
          <w:rFonts w:ascii="&amp;quot" w:hAnsi="&amp;quot"/>
          <w:color w:val="333333"/>
          <w:spacing w:val="7"/>
        </w:rPr>
        <w:t>”</w:t>
      </w:r>
      <w:r>
        <w:rPr>
          <w:rFonts w:ascii="&amp;quot" w:hAnsi="&amp;quot"/>
          <w:color w:val="333333"/>
          <w:spacing w:val="7"/>
        </w:rPr>
        <w:t>，变得简单化和目的化，更加明确和易懂。</w:t>
      </w:r>
    </w:p>
    <w:p w14:paraId="600B1357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</w:p>
    <w:p w14:paraId="23F1E74B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333333"/>
          <w:spacing w:val="7"/>
        </w:rPr>
        <w:t>3.</w:t>
      </w:r>
      <w:r>
        <w:rPr>
          <w:rStyle w:val="a4"/>
          <w:rFonts w:ascii="&amp;quot" w:hAnsi="&amp;quot"/>
          <w:color w:val="333333"/>
          <w:spacing w:val="7"/>
        </w:rPr>
        <w:t>增加细化了应急预案评审内容。</w:t>
      </w:r>
      <w:r>
        <w:rPr>
          <w:rFonts w:ascii="&amp;quot" w:hAnsi="&amp;quot"/>
          <w:color w:val="333333"/>
          <w:spacing w:val="7"/>
        </w:rPr>
        <w:t>将评审流程和细则写入了标准。看了一下增加细化的内容，其实与现在的应急预案评审备案流程一致，只是之前没写入标准。现在写入了，让应急预案评审流程更加公开透明化，以前只是中介公司熟悉这些流程，企业根本不懂。</w:t>
      </w:r>
    </w:p>
    <w:p w14:paraId="1242F74C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</w:rPr>
        <w:br/>
      </w:r>
    </w:p>
    <w:p w14:paraId="2E15EA4A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333333"/>
          <w:spacing w:val="7"/>
        </w:rPr>
        <w:t>4.</w:t>
      </w:r>
      <w:r>
        <w:rPr>
          <w:rStyle w:val="a4"/>
          <w:rFonts w:ascii="&amp;quot" w:hAnsi="&amp;quot"/>
          <w:color w:val="333333"/>
          <w:spacing w:val="7"/>
        </w:rPr>
        <w:t>在综合应急预案中去掉</w:t>
      </w:r>
      <w:r>
        <w:rPr>
          <w:rStyle w:val="a4"/>
          <w:rFonts w:ascii="&amp;quot" w:hAnsi="&amp;quot"/>
          <w:color w:val="333333"/>
          <w:spacing w:val="7"/>
        </w:rPr>
        <w:t>“</w:t>
      </w:r>
      <w:r>
        <w:rPr>
          <w:rStyle w:val="a4"/>
          <w:rFonts w:ascii="&amp;quot" w:hAnsi="&amp;quot"/>
          <w:color w:val="333333"/>
          <w:spacing w:val="7"/>
        </w:rPr>
        <w:t>编制目的</w:t>
      </w:r>
      <w:r>
        <w:rPr>
          <w:rStyle w:val="a4"/>
          <w:rFonts w:ascii="&amp;quot" w:hAnsi="&amp;quot"/>
          <w:color w:val="333333"/>
          <w:spacing w:val="7"/>
        </w:rPr>
        <w:t>”</w:t>
      </w:r>
      <w:r>
        <w:rPr>
          <w:rStyle w:val="a4"/>
          <w:rFonts w:ascii="&amp;quot" w:hAnsi="&amp;quot"/>
          <w:color w:val="333333"/>
          <w:spacing w:val="7"/>
        </w:rPr>
        <w:t>，将</w:t>
      </w:r>
      <w:r>
        <w:rPr>
          <w:rStyle w:val="a4"/>
          <w:rFonts w:ascii="&amp;quot" w:hAnsi="&amp;quot"/>
          <w:color w:val="333333"/>
          <w:spacing w:val="7"/>
        </w:rPr>
        <w:t>“</w:t>
      </w:r>
      <w:r>
        <w:rPr>
          <w:rStyle w:val="a4"/>
          <w:rFonts w:ascii="&amp;quot" w:hAnsi="&amp;quot"/>
          <w:color w:val="333333"/>
          <w:spacing w:val="7"/>
        </w:rPr>
        <w:t>风险评估结果</w:t>
      </w:r>
      <w:r>
        <w:rPr>
          <w:rStyle w:val="a4"/>
          <w:rFonts w:ascii="&amp;quot" w:hAnsi="&amp;quot"/>
          <w:color w:val="333333"/>
          <w:spacing w:val="7"/>
        </w:rPr>
        <w:t>”</w:t>
      </w:r>
      <w:r>
        <w:rPr>
          <w:rStyle w:val="a4"/>
          <w:rFonts w:ascii="&amp;quot" w:hAnsi="&amp;quot"/>
          <w:color w:val="333333"/>
          <w:spacing w:val="7"/>
        </w:rPr>
        <w:t>放入附件，简化内容。</w:t>
      </w:r>
      <w:r>
        <w:rPr>
          <w:rFonts w:ascii="&amp;quot" w:hAnsi="&amp;quot"/>
          <w:color w:val="333333"/>
          <w:spacing w:val="7"/>
        </w:rPr>
        <w:t>这一部分是重点，也是今后修改和编制应急预案的标准，去掉了大量冗杂内容，无用的套话全部删除，这一部分其实在之前的应急预案中占据了一定篇幅，毫无用处，删除后提高了预案的可读性和实用性</w:t>
      </w:r>
    </w:p>
    <w:p w14:paraId="19C9DDE5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</w:rPr>
        <w:br/>
      </w:r>
    </w:p>
    <w:p w14:paraId="705258D4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333333"/>
          <w:spacing w:val="7"/>
        </w:rPr>
        <w:t>5.</w:t>
      </w:r>
      <w:r>
        <w:rPr>
          <w:rStyle w:val="a4"/>
          <w:rFonts w:ascii="&amp;quot" w:hAnsi="&amp;quot"/>
          <w:color w:val="333333"/>
          <w:spacing w:val="7"/>
        </w:rPr>
        <w:t>在专项应急预案要素增加</w:t>
      </w:r>
      <w:r>
        <w:rPr>
          <w:rStyle w:val="a4"/>
          <w:rFonts w:ascii="&amp;quot" w:hAnsi="&amp;quot"/>
          <w:color w:val="333333"/>
          <w:spacing w:val="7"/>
        </w:rPr>
        <w:t>“</w:t>
      </w:r>
      <w:r>
        <w:rPr>
          <w:rStyle w:val="a4"/>
          <w:rFonts w:ascii="&amp;quot" w:hAnsi="&amp;quot"/>
          <w:color w:val="333333"/>
          <w:spacing w:val="7"/>
        </w:rPr>
        <w:t>适用范围</w:t>
      </w:r>
      <w:r>
        <w:rPr>
          <w:rStyle w:val="a4"/>
          <w:rFonts w:ascii="&amp;quot" w:hAnsi="&amp;quot"/>
          <w:color w:val="333333"/>
          <w:spacing w:val="7"/>
        </w:rPr>
        <w:t>”</w:t>
      </w:r>
      <w:r>
        <w:rPr>
          <w:rStyle w:val="a4"/>
          <w:rFonts w:ascii="&amp;quot" w:hAnsi="&amp;quot"/>
          <w:color w:val="333333"/>
          <w:spacing w:val="7"/>
        </w:rPr>
        <w:t>，去掉</w:t>
      </w:r>
      <w:r>
        <w:rPr>
          <w:rStyle w:val="a4"/>
          <w:rFonts w:ascii="&amp;quot" w:hAnsi="&amp;quot"/>
          <w:color w:val="333333"/>
          <w:spacing w:val="7"/>
        </w:rPr>
        <w:t>“</w:t>
      </w:r>
      <w:r>
        <w:rPr>
          <w:rStyle w:val="a4"/>
          <w:rFonts w:ascii="&amp;quot" w:hAnsi="&amp;quot"/>
          <w:color w:val="333333"/>
          <w:spacing w:val="7"/>
        </w:rPr>
        <w:t>事故风险分析</w:t>
      </w:r>
      <w:r>
        <w:rPr>
          <w:rStyle w:val="a4"/>
          <w:rFonts w:ascii="&amp;quot" w:hAnsi="&amp;quot"/>
          <w:color w:val="333333"/>
          <w:spacing w:val="7"/>
        </w:rPr>
        <w:t>”</w:t>
      </w:r>
      <w:r>
        <w:rPr>
          <w:rStyle w:val="a4"/>
          <w:rFonts w:ascii="&amp;quot" w:hAnsi="&amp;quot"/>
          <w:color w:val="333333"/>
          <w:spacing w:val="7"/>
        </w:rPr>
        <w:t>。</w:t>
      </w:r>
      <w:r>
        <w:rPr>
          <w:rFonts w:ascii="&amp;quot" w:hAnsi="&amp;quot"/>
          <w:color w:val="333333"/>
          <w:spacing w:val="7"/>
        </w:rPr>
        <w:t>这一修改也是为了简化内容，</w:t>
      </w:r>
      <w:r>
        <w:rPr>
          <w:rFonts w:ascii="&amp;quot" w:hAnsi="&amp;quot"/>
          <w:color w:val="333333"/>
          <w:spacing w:val="7"/>
          <w:shd w:val="clear" w:color="auto" w:fill="FFFFFF"/>
        </w:rPr>
        <w:t>在之前的应急预案中</w:t>
      </w:r>
      <w:r>
        <w:rPr>
          <w:rFonts w:ascii="&amp;quot" w:hAnsi="&amp;quot"/>
          <w:color w:val="333333"/>
          <w:shd w:val="clear" w:color="auto" w:fill="FFFFFF"/>
        </w:rPr>
        <w:t>事故风险分析在综合预案中已经分析过了，到了专项预案还要再废话似的分析一遍，多此一举。这个修改便强调了专项应急预案必须有针对性</w:t>
      </w:r>
    </w:p>
    <w:p w14:paraId="2226B787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</w:p>
    <w:p w14:paraId="425B68EB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7B0C00"/>
          <w:spacing w:val="7"/>
        </w:rPr>
        <w:t>6.</w:t>
      </w:r>
      <w:r>
        <w:rPr>
          <w:rStyle w:val="a4"/>
          <w:rFonts w:ascii="&amp;quot" w:hAnsi="&amp;quot"/>
          <w:color w:val="7B0C00"/>
          <w:spacing w:val="7"/>
        </w:rPr>
        <w:t>《新导则》指出，专项应急预案与综合应急预案中的应急组织机构、应急响应程序相近时，可不编写专项应急预案，相应的应急处置措施并入综合应急预案。</w:t>
      </w:r>
    </w:p>
    <w:p w14:paraId="47D4E606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</w:p>
    <w:p w14:paraId="4D89482C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</w:rPr>
        <w:t>7.</w:t>
      </w:r>
      <w:r>
        <w:rPr>
          <w:rFonts w:ascii="&amp;quot" w:hAnsi="&amp;quot"/>
          <w:color w:val="333333"/>
          <w:spacing w:val="7"/>
        </w:rPr>
        <w:t>在应急预案附件增加</w:t>
      </w:r>
      <w:r>
        <w:rPr>
          <w:rFonts w:ascii="&amp;quot" w:hAnsi="&amp;quot"/>
          <w:color w:val="333333"/>
          <w:spacing w:val="7"/>
        </w:rPr>
        <w:t>“</w:t>
      </w:r>
      <w:r>
        <w:rPr>
          <w:rFonts w:ascii="&amp;quot" w:hAnsi="&amp;quot"/>
          <w:color w:val="333333"/>
          <w:spacing w:val="7"/>
        </w:rPr>
        <w:t>生产经营单位概况</w:t>
      </w:r>
      <w:r>
        <w:rPr>
          <w:rFonts w:ascii="&amp;quot" w:hAnsi="&amp;quot"/>
          <w:color w:val="333333"/>
          <w:spacing w:val="7"/>
        </w:rPr>
        <w:t>”</w:t>
      </w:r>
      <w:r>
        <w:rPr>
          <w:rFonts w:ascii="&amp;quot" w:hAnsi="&amp;quot"/>
          <w:color w:val="333333"/>
          <w:spacing w:val="7"/>
        </w:rPr>
        <w:t>，</w:t>
      </w:r>
      <w:r>
        <w:rPr>
          <w:rFonts w:ascii="&amp;quot" w:hAnsi="&amp;quot"/>
          <w:color w:val="333333"/>
          <w:spacing w:val="7"/>
        </w:rPr>
        <w:t>“</w:t>
      </w:r>
      <w:r>
        <w:rPr>
          <w:rFonts w:ascii="&amp;quot" w:hAnsi="&amp;quot"/>
          <w:color w:val="333333"/>
          <w:spacing w:val="7"/>
        </w:rPr>
        <w:t>预案体系与衔接</w:t>
      </w:r>
      <w:r>
        <w:rPr>
          <w:rFonts w:ascii="&amp;quot" w:hAnsi="&amp;quot"/>
          <w:color w:val="333333"/>
          <w:spacing w:val="7"/>
        </w:rPr>
        <w:t>”</w:t>
      </w:r>
      <w:r>
        <w:rPr>
          <w:rFonts w:ascii="&amp;quot" w:hAnsi="&amp;quot"/>
          <w:color w:val="333333"/>
          <w:spacing w:val="7"/>
        </w:rPr>
        <w:t>，风险评估结果，强调应急预案必须兼容和衔接。并将</w:t>
      </w:r>
      <w:r>
        <w:rPr>
          <w:rFonts w:ascii="&amp;quot" w:hAnsi="&amp;quot"/>
          <w:color w:val="333333"/>
          <w:shd w:val="clear" w:color="auto" w:fill="FFFFFF"/>
        </w:rPr>
        <w:t>风险评估结果</w:t>
      </w:r>
      <w:r>
        <w:rPr>
          <w:rFonts w:ascii="&amp;quot" w:hAnsi="&amp;quot"/>
          <w:color w:val="333333"/>
          <w:spacing w:val="7"/>
        </w:rPr>
        <w:t>直观的写在附件中，清晰明了。</w:t>
      </w:r>
    </w:p>
    <w:p w14:paraId="26A2B194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Fonts w:ascii="&amp;quot" w:hAnsi="&amp;quot"/>
          <w:color w:val="333333"/>
          <w:spacing w:val="7"/>
        </w:rPr>
        <w:br/>
      </w:r>
    </w:p>
    <w:p w14:paraId="4A833C54" w14:textId="77777777" w:rsidR="00EC234D" w:rsidRDefault="00EC234D" w:rsidP="00EC234D">
      <w:pPr>
        <w:pStyle w:val="a3"/>
        <w:spacing w:before="0" w:beforeAutospacing="0" w:after="0" w:afterAutospacing="0"/>
        <w:jc w:val="both"/>
        <w:rPr>
          <w:rFonts w:ascii="&amp;quot" w:hAnsi="&amp;quot"/>
          <w:color w:val="333333"/>
          <w:spacing w:val="7"/>
          <w:sz w:val="26"/>
          <w:szCs w:val="26"/>
        </w:rPr>
      </w:pPr>
      <w:r>
        <w:rPr>
          <w:rStyle w:val="a4"/>
          <w:rFonts w:ascii="&amp;quot" w:hAnsi="&amp;quot"/>
          <w:color w:val="333333"/>
          <w:spacing w:val="7"/>
        </w:rPr>
        <w:t>8.</w:t>
      </w:r>
      <w:r>
        <w:rPr>
          <w:rStyle w:val="a4"/>
          <w:rFonts w:ascii="&amp;quot" w:hAnsi="&amp;quot"/>
          <w:color w:val="333333"/>
          <w:spacing w:val="7"/>
        </w:rPr>
        <w:t>增加了应急资源报告编制大纲和风险评估报告编制大纲。</w:t>
      </w:r>
      <w:r>
        <w:rPr>
          <w:rFonts w:ascii="&amp;quot" w:hAnsi="&amp;quot"/>
          <w:color w:val="333333"/>
          <w:spacing w:val="7"/>
        </w:rPr>
        <w:t>之前的</w:t>
      </w:r>
      <w:r>
        <w:rPr>
          <w:rFonts w:ascii="&amp;quot" w:hAnsi="&amp;quot"/>
          <w:color w:val="333333"/>
          <w:shd w:val="clear" w:color="auto" w:fill="FFFFFF"/>
        </w:rPr>
        <w:t>应急资源报告和风险评估报告</w:t>
      </w:r>
      <w:r>
        <w:rPr>
          <w:rFonts w:ascii="&amp;quot" w:hAnsi="&amp;quot"/>
          <w:color w:val="333333"/>
          <w:spacing w:val="7"/>
        </w:rPr>
        <w:t>是独立分来的文本，在预案中并没有体现，现在将之前的独立的报告在应急预案的文本中也有体现，让整个预案更加完善。</w:t>
      </w:r>
    </w:p>
    <w:p w14:paraId="52C6A201" w14:textId="77777777" w:rsidR="008E763F" w:rsidRPr="00EC234D" w:rsidRDefault="008E763F"/>
    <w:sectPr w:rsidR="008E763F" w:rsidRPr="00EC23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34D"/>
    <w:rsid w:val="008E763F"/>
    <w:rsid w:val="00EC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6E34F"/>
  <w15:chartTrackingRefBased/>
  <w15:docId w15:val="{B183B175-9894-4E7E-9392-BBAB1F74A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23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C23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60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58237</dc:creator>
  <cp:keywords/>
  <dc:description/>
  <cp:lastModifiedBy>58237</cp:lastModifiedBy>
  <cp:revision>1</cp:revision>
  <dcterms:created xsi:type="dcterms:W3CDTF">2020-10-25T13:26:00Z</dcterms:created>
  <dcterms:modified xsi:type="dcterms:W3CDTF">2020-10-25T13:28:00Z</dcterms:modified>
</cp:coreProperties>
</file>